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left"/>
      </w:pPr>
      <w:r>
        <w:rPr>
          <w:rFonts w:ascii="Aptos" w:hAnsi="Aptos"/>
          <w:b/>
          <w:color w:val="B8831F"/>
          <w:sz w:val="18"/>
        </w:rPr>
        <w:t>GESTÃO ESCOLAR • CONVIVÊNCIA E MEDIAÇÃO</w:t>
      </w:r>
    </w:p>
    <w:p>
      <w:pPr>
        <w:pStyle w:val="Title"/>
        <w:spacing w:after="80"/>
      </w:pPr>
      <w:r>
        <w:t>Gestão de Conflitos na Escola: da reação disciplinar à mediação, escuta e convivência ética</w:t>
      </w:r>
    </w:p>
    <w:p>
      <w:pPr>
        <w:spacing w:after="160"/>
      </w:pPr>
      <w:r>
        <w:rPr>
          <w:i/>
          <w:color w:val="6B7280"/>
          <w:sz w:val="22"/>
        </w:rPr>
        <w:t>Conflito não é sinônimo de violência e nem todo conflito deve ser eliminado. O desafio da gestão é impedir escaladas destrutivas e transformar divergências em aprendizagem de convivência, responsabilidade e reparação.</w:t>
      </w:r>
    </w:p>
    <w:p>
      <w:pPr>
        <w:spacing w:after="200"/>
      </w:pPr>
      <w:r>
        <w:rPr>
          <w:color w:val="6B7280"/>
          <w:sz w:val="18"/>
        </w:rPr>
        <w:t>Por Prof. Eng. Josecler Silva  |  Série Educação &amp; Gestão  |  Atualizado em agosto de 2026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shd w:fill="F8F2E6"/>
            <w:tcMar>
              <w:top w:w="170" w:type="dxa"/>
              <w:start w:w="180" w:type="dxa"/>
              <w:bottom w:w="170" w:type="dxa"/>
              <w:end w:w="180" w:type="dxa"/>
            </w:tcMar>
            <w:vAlign w:val="center"/>
          </w:tcPr>
          <w:p>
            <w:pPr>
              <w:spacing w:after="60"/>
            </w:pPr>
            <w:r>
              <w:rPr>
                <w:b/>
                <w:color w:val="B8831F"/>
                <w:sz w:val="17"/>
              </w:rPr>
              <w:t>EM UMA FRASE</w:t>
            </w:r>
          </w:p>
          <w:p>
            <w:pPr>
              <w:spacing w:after="0"/>
            </w:pPr>
            <w:r>
              <w:rPr>
                <w:color w:val="26313D"/>
                <w:sz w:val="20"/>
              </w:rPr>
              <w:t>A escola madura não é aquela em que nunca há conflito, mas aquela que possui linguagem, regras, espaços e competências para lidar com divergências antes que elas se transformem em violência, humilhação, rompimento ou exclusão.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80" w:after="80"/>
      </w:pPr>
      <w:r>
        <w:t>Conflitos fazem parte da vida escolar</w:t>
      </w:r>
    </w:p>
    <w:p>
      <w:pPr>
        <w:spacing w:after="120" w:line="259" w:lineRule="auto"/>
      </w:pPr>
      <w:r>
        <w:t>Escolas reúnem pessoas de diferentes idades, valores, histórias, expectativas e posições de autoridade. Divergências são inevitáveis: entre estudantes, entre professor e aluno, entre profissionais, entre família e escola. Tratar todo conflito como desvio de comportamento leva a respostas excessivamente disciplinares e impede que a instituição compreenda as causas e ensine formas mais maduras de convivência.</w:t>
      </w:r>
    </w:p>
    <w:p>
      <w:pPr>
        <w:spacing w:after="120" w:line="259" w:lineRule="auto"/>
      </w:pPr>
      <w:r>
        <w:t>A literatura brasileira sobre mediação escolar mostra que conflitos e violência possuem fatores internos e externos. Estudos de Angela Martins e colaboradores destacam desde condições socioculturais até bullying, cyberbullying, preconceitos, resistência à autoridade e tensões geradas pelas próprias relações escolares. Por isso, uma resposta eficiente precisa distinguir natureza, gravidade e contexto da ocorrência.</w:t>
      </w:r>
    </w:p>
    <w:p>
      <w:pPr>
        <w:pStyle w:val="Heading1"/>
        <w:keepNext/>
        <w:spacing w:before="180" w:after="80"/>
      </w:pPr>
      <w:r>
        <w:t>Primeira distinção: conflito, indisciplina e violência não são a mesma coisa</w:t>
      </w:r>
    </w:p>
    <w:p>
      <w:pPr>
        <w:spacing w:after="120" w:line="259" w:lineRule="auto"/>
      </w:pPr>
      <w:r>
        <w:t>Conflito é incompatibilidade de interesses, expectativas, necessidades ou interpretações. Indisciplina envolve ruptura de regras ou acordos de convivência. Violência envolve dano, ameaça, coerção, humilhação ou agressão — podendo ser física, verbal, psicológica ou digital. As categorias podem se sobrepor, mas exigem respostas diferentes.</w:t>
      </w:r>
    </w:p>
    <w:p>
      <w:pPr>
        <w:spacing w:after="120" w:line="259" w:lineRule="auto"/>
      </w:pPr>
      <w:r>
        <w:t>Quando tudo vira “caso disciplinar”, a escola perde precisão. Um desacordo entre colegas pode pedir mediação; reincidência de descumprimento de regra pode exigir intervenção educativa e consequência; ameaça grave requer proteção imediata e possível acionamento de protocolos externos. A qualidade da gestão começa pela classificação adequada do problema.</w:t>
      </w:r>
    </w:p>
    <w:p>
      <w:pPr>
        <w:pStyle w:val="Heading1"/>
        <w:keepNext/>
        <w:spacing w:before="180" w:after="80"/>
      </w:pPr>
      <w:r>
        <w:t>Mediação não significa ausência de limites</w:t>
      </w:r>
    </w:p>
    <w:p>
      <w:pPr>
        <w:spacing w:after="120" w:line="259" w:lineRule="auto"/>
      </w:pPr>
      <w:r>
        <w:t>Existe um equívoco comum de que mediação seria uma conversa sem consequências. Na verdade, mediação pressupõe responsabilização, escuta e construção de soluções quando existe condição para diálogo. Ela não é indicada para todos os casos, especialmente quando há risco, violência grave, desequilíbrio intenso de poder ou necessidade de medidas protetivas.</w:t>
      </w:r>
    </w:p>
    <w:p>
      <w:pPr>
        <w:spacing w:after="120" w:line="259" w:lineRule="auto"/>
      </w:pPr>
      <w:r>
        <w:t>Em situações mediáveis, o foco se desloca de “quem está errado?” para “o que aconteceu, quem foi afetado, quais necessidades estão em jogo e o que precisa ser feito para reparar e evitar repetição?”. Essa mudança não elimina regras; torna as regras parte de um processo educativo.</w:t>
      </w:r>
    </w:p>
    <w:p>
      <w:pPr>
        <w:pStyle w:val="Heading1"/>
        <w:keepNext/>
        <w:spacing w:before="180" w:after="80"/>
      </w:pPr>
      <w:r>
        <w:t>Escuta ativa: a ferramenta mais simples e mais rara</w:t>
      </w:r>
    </w:p>
    <w:p>
      <w:pPr>
        <w:spacing w:after="120" w:line="259" w:lineRule="auto"/>
      </w:pPr>
      <w:r>
        <w:t>Em conflitos, pessoas chegam à gestão querendo ser reconhecidas em sua versão. O gestor precisa ouvir sem antecipar julgamento e, ao mesmo tempo, organizar a conversa. Escuta ativa envolve separar fatos de interpretações, identificar sentimentos e necessidades e fazer perguntas que reduzam acusações genéricas.</w:t>
      </w:r>
    </w:p>
    <w:p>
      <w:pPr>
        <w:spacing w:after="60"/>
        <w:ind w:left="259" w:hanging="202"/>
      </w:pPr>
      <w:r>
        <w:rPr>
          <w:sz w:val="20"/>
        </w:rPr>
        <w:t>• “O que aconteceu, em ordem, do seu ponto de vista?”</w:t>
      </w:r>
    </w:p>
    <w:p>
      <w:pPr>
        <w:spacing w:after="60"/>
        <w:ind w:left="259" w:hanging="202"/>
      </w:pPr>
      <w:r>
        <w:rPr>
          <w:sz w:val="20"/>
        </w:rPr>
        <w:t>• “O que você viu ou ouviu diretamente?”</w:t>
      </w:r>
    </w:p>
    <w:p>
      <w:pPr>
        <w:spacing w:after="60"/>
        <w:ind w:left="259" w:hanging="202"/>
      </w:pPr>
      <w:r>
        <w:rPr>
          <w:sz w:val="20"/>
        </w:rPr>
        <w:t>• “Quem foi afetado e de que forma?”</w:t>
      </w:r>
    </w:p>
    <w:p>
      <w:pPr>
        <w:spacing w:after="60"/>
        <w:ind w:left="259" w:hanging="202"/>
      </w:pPr>
      <w:r>
        <w:rPr>
          <w:sz w:val="20"/>
        </w:rPr>
        <w:t>• “O que você precisa para se sentir seguro e conseguir seguir?”</w:t>
      </w:r>
    </w:p>
    <w:p>
      <w:pPr>
        <w:spacing w:after="60"/>
        <w:ind w:left="259" w:hanging="202"/>
      </w:pPr>
      <w:r>
        <w:rPr>
          <w:sz w:val="20"/>
        </w:rPr>
        <w:t>• “Que responsabilidade você reconhece nessa situação?”</w:t>
      </w:r>
    </w:p>
    <w:p>
      <w:pPr>
        <w:spacing w:after="60"/>
        <w:ind w:left="259" w:hanging="202"/>
      </w:pPr>
      <w:r>
        <w:rPr>
          <w:sz w:val="20"/>
        </w:rPr>
        <w:t>• “O que poderia evitar que isso se repita?”</w:t>
      </w:r>
    </w:p>
    <w:p>
      <w:pPr>
        <w:pStyle w:val="Heading1"/>
        <w:keepNext/>
        <w:spacing w:before="180" w:after="80"/>
      </w:pPr>
      <w:r>
        <w:t>A gestão precisa olhar para padrões, não apenas casos</w:t>
      </w:r>
    </w:p>
    <w:p>
      <w:pPr>
        <w:spacing w:after="120" w:line="259" w:lineRule="auto"/>
      </w:pPr>
      <w:r>
        <w:t>Um conflito isolado pode ser circunstancial. Dez conflitos semelhantes indicam um problema de sistema. A escola deve registrar ocorrências de forma objetiva e analisar padrões: locais, horários, turmas, tipos de conflito, recorrência, estudantes envolvidos e gatilhos. Isso permite agir preventivamente.</w:t>
      </w:r>
    </w:p>
    <w:p>
      <w:pPr>
        <w:spacing w:after="120" w:line="259" w:lineRule="auto"/>
      </w:pPr>
      <w:r>
        <w:t>Se os conflitos se concentram no intervalo, talvez o problema esteja na supervisão e organização do espaço. Se acontecem após mudanças de professor, pode haver questões de transição e expectativas. Se aumentam em grupos digitais, a escola precisa trabalhar cidadania digital e canais de denúncia. Dados de convivência são instrumentos pedagógicos quando usados sem rotular pessoas.</w:t>
      </w:r>
    </w:p>
    <w:p>
      <w:pPr>
        <w:pStyle w:val="Heading1"/>
        <w:keepNext/>
        <w:spacing w:before="180" w:after="80"/>
      </w:pPr>
      <w:r>
        <w:t>Da punição isolada à cultura de convivência</w:t>
      </w:r>
    </w:p>
    <w:p>
      <w:pPr>
        <w:spacing w:after="120" w:line="259" w:lineRule="auto"/>
      </w:pPr>
      <w:r>
        <w:t>A gestão de conflitos não pode depender apenas da competência individual de um diretor ou orientador. É necessário construir uma linguagem comum na escola: regras poucas e compreensíveis, respostas previsíveis, práticas de diálogo e desenvolvimento socioemocional. Algumas redes institucionalizam comissões de mediação de conflitos, combinando prevenção, participação e resolução.</w:t>
      </w:r>
    </w:p>
    <w:p>
      <w:pPr>
        <w:spacing w:after="120" w:line="259" w:lineRule="auto"/>
      </w:pPr>
      <w:r>
        <w:t>Uma cultura de convivência também exige coerência adulta. Estudantes observam como profissionais discordam, como reuniões são conduzidas e como a direção trata erros. Não se ensina respeito apenas em projetos temáticos; ele é ensinado pela forma cotidiana de exercer autoridade.</w:t>
      </w:r>
    </w:p>
    <w:p>
      <w:pPr>
        <w:pStyle w:val="Heading1"/>
        <w:keepNext/>
        <w:spacing w:before="180" w:after="80"/>
      </w:pPr>
      <w:r>
        <w:t>Um protocolo de seis passos para conflitos mediáveis</w:t>
      </w:r>
    </w:p>
    <w:p>
      <w:pPr>
        <w:spacing w:after="80"/>
        <w:ind w:left="259" w:hanging="202"/>
      </w:pPr>
      <w:r>
        <w:rPr>
          <w:sz w:val="20"/>
        </w:rPr>
        <w:t>1. Garanta segurança e interrompa qualquer escalada.</w:t>
      </w:r>
    </w:p>
    <w:p>
      <w:pPr>
        <w:spacing w:after="80"/>
        <w:ind w:left="259" w:hanging="202"/>
      </w:pPr>
      <w:r>
        <w:rPr>
          <w:sz w:val="20"/>
        </w:rPr>
        <w:t>2. Ouça as partes separadamente quando necessário e registre fatos essenciais.</w:t>
      </w:r>
    </w:p>
    <w:p>
      <w:pPr>
        <w:spacing w:after="80"/>
        <w:ind w:left="259" w:hanging="202"/>
      </w:pPr>
      <w:r>
        <w:rPr>
          <w:sz w:val="20"/>
        </w:rPr>
        <w:t>3. Classifique o caso: conflito, indisciplina, violência, risco ou situação que exige proteção especializada.</w:t>
      </w:r>
    </w:p>
    <w:p>
      <w:pPr>
        <w:spacing w:after="80"/>
        <w:ind w:left="259" w:hanging="202"/>
      </w:pPr>
      <w:r>
        <w:rPr>
          <w:sz w:val="20"/>
        </w:rPr>
        <w:t>4. Se for mediável, estabeleça regras de conversa e busque compreensão dos impactos.</w:t>
      </w:r>
    </w:p>
    <w:p>
      <w:pPr>
        <w:spacing w:after="80"/>
        <w:ind w:left="259" w:hanging="202"/>
      </w:pPr>
      <w:r>
        <w:rPr>
          <w:sz w:val="20"/>
        </w:rPr>
        <w:t>5. Defina acordos concretos, responsabilidades, reparação e prazo de acompanhamento.</w:t>
      </w:r>
    </w:p>
    <w:p>
      <w:pPr>
        <w:spacing w:after="80"/>
        <w:ind w:left="259" w:hanging="202"/>
      </w:pPr>
      <w:r>
        <w:rPr>
          <w:sz w:val="20"/>
        </w:rPr>
        <w:t>6. Revise depois: o acordo foi cumprido? A relação melhorou? É necessária intervenção mais ampla na turma ou no sistema?</w:t>
      </w:r>
    </w:p>
    <w:p>
      <w:pPr>
        <w:pStyle w:val="Heading1"/>
        <w:keepNext/>
        <w:spacing w:before="180" w:after="80"/>
      </w:pPr>
      <w:r>
        <w:t>Quando a gestão de conflitos melhora a aprendizagem</w:t>
      </w:r>
    </w:p>
    <w:p>
      <w:pPr>
        <w:spacing w:after="120" w:line="259" w:lineRule="auto"/>
      </w:pPr>
      <w:r>
        <w:t>Conflitos frequentes consomem tempo, aumentam ansiedade e reduzem sensação de pertencimento. Professores que trabalham em ambientes imprevisíveis gastam energia gerindo comportamento em vez de ensinar. Estudantes inseguros participam menos. Portanto, convivência não é um tema periférico; é condição para aprendizagem.</w:t>
      </w:r>
    </w:p>
    <w:p>
      <w:pPr>
        <w:spacing w:after="120" w:line="259" w:lineRule="auto"/>
      </w:pPr>
      <w:r>
        <w:t>Uma escola que ensina a discordar, negociar, reparar e respeitar limites forma competências que ultrapassam seus muros. A mediação bem desenhada não é apenas uma técnica para “resolver problemas”; é parte da formação ética e cidadã.</w:t>
      </w:r>
    </w:p>
    <w:p>
      <w:pPr>
        <w:pStyle w:val="Heading1"/>
        <w:keepNext/>
        <w:spacing w:before="180" w:after="80"/>
      </w:pPr>
      <w:r>
        <w:t>Checklist para a gestão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shd w:fill="EEF2F5"/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pPr>
              <w:spacing w:after="40"/>
            </w:pPr>
            <w:r/>
            <w:r>
              <w:rPr>
                <w:color w:val="26313D"/>
                <w:sz w:val="19"/>
              </w:rPr>
              <w:t>✓  A equipe distingue conflito, indisciplina, violência e situações de risco.</w:t>
            </w:r>
          </w:p>
          <w:p>
            <w:pPr>
              <w:spacing w:after="40"/>
            </w:pPr>
            <w:r>
              <w:rPr>
                <w:color w:val="26313D"/>
                <w:sz w:val="19"/>
              </w:rPr>
              <w:t>✓  Existem critérios claros sobre quais casos podem ser mediados.</w:t>
            </w:r>
          </w:p>
          <w:p>
            <w:pPr>
              <w:spacing w:after="40"/>
            </w:pPr>
            <w:r>
              <w:rPr>
                <w:color w:val="26313D"/>
                <w:sz w:val="19"/>
              </w:rPr>
              <w:t>✓  Registros de ocorrências descrevem fatos sem rótulos ou humilhação.</w:t>
            </w:r>
          </w:p>
          <w:p>
            <w:pPr>
              <w:spacing w:after="40"/>
            </w:pPr>
            <w:r>
              <w:rPr>
                <w:color w:val="26313D"/>
                <w:sz w:val="19"/>
              </w:rPr>
              <w:t>✓  A escola analisa padrões de horário, local e recorrência.</w:t>
            </w:r>
          </w:p>
          <w:p>
            <w:pPr>
              <w:spacing w:after="40"/>
            </w:pPr>
            <w:r>
              <w:rPr>
                <w:color w:val="26313D"/>
                <w:sz w:val="19"/>
              </w:rPr>
              <w:t>✓  Acordos de mediação possuem responsabilidades e acompanhamento.</w:t>
            </w:r>
          </w:p>
          <w:p>
            <w:pPr>
              <w:spacing w:after="40"/>
            </w:pPr>
            <w:r>
              <w:rPr>
                <w:color w:val="26313D"/>
                <w:sz w:val="19"/>
              </w:rPr>
              <w:t>✓  Profissionais recebem formação em escuta, negociação e práticas restaurativas.</w:t>
            </w:r>
          </w:p>
          <w:p>
            <w:pPr>
              <w:spacing w:after="40"/>
            </w:pPr>
            <w:r>
              <w:rPr>
                <w:color w:val="26313D"/>
                <w:sz w:val="19"/>
              </w:rPr>
              <w:t>✓  As regras de convivência são conhecidas, aplicadas com coerência e revisadas com participação.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80" w:after="80"/>
      </w:pPr>
      <w:r>
        <w:t>Conclusão</w:t>
      </w:r>
    </w:p>
    <w:p>
      <w:pPr>
        <w:spacing w:after="120" w:line="259" w:lineRule="auto"/>
      </w:pPr>
      <w:r>
        <w:t>Conflitos não desaparecem com regras mais duras nem com conversas sem limites. Eles precisam ser compreendidos e governados. A gestão escolar eficaz combina segurança, autoridade legítima, escuta, mediação, responsabilização e prevenção. Quando a escola deixa de tratar cada ocorrência como episódio isolado e passa a construir uma cultura de convivência, ela reduz escaladas, protege relações e cria um ambiente mais propício à aprendizagem. Ensinar matemática, ciências ou língua portuguesa é essencial; ensinar pessoas a conviver em uma sociedade plural também é parte da missão educativa.</w:t>
      </w:r>
    </w:p>
    <w:p>
      <w:pPr>
        <w:pStyle w:val="Heading1"/>
        <w:keepNext/>
        <w:spacing w:before="180" w:after="80"/>
      </w:pPr>
      <w:r>
        <w:t>Para publicação no site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44"/>
        <w:gridCol w:w="7992"/>
      </w:tblGrid>
      <w:tr>
        <w:tc>
          <w:tcPr>
            <w:tcW w:type="dxa" w:w="1944"/>
            <w:shd w:fill="F8F2E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color w:val="26313D"/>
                <w:sz w:val="17"/>
              </w:rPr>
              <w:t>Meta description</w:t>
            </w:r>
          </w:p>
        </w:tc>
        <w:tc>
          <w:tcPr>
            <w:tcW w:type="dxa" w:w="7992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color w:val="26313D"/>
                <w:sz w:val="17"/>
              </w:rPr>
              <w:t>Como gerir conflitos na escola com mediação, escuta ativa, critérios de segurança, análise de padrões e cultura de convivência ética sem abrir mão de limites.</w:t>
            </w:r>
          </w:p>
        </w:tc>
      </w:tr>
      <w:tr>
        <w:tc>
          <w:tcPr>
            <w:tcW w:type="dxa" w:w="1944"/>
            <w:shd w:fill="F8F2E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color w:val="26313D"/>
                <w:sz w:val="17"/>
              </w:rPr>
              <w:t>Palavras-chave</w:t>
            </w:r>
          </w:p>
        </w:tc>
        <w:tc>
          <w:tcPr>
            <w:tcW w:type="dxa" w:w="7992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color w:val="26313D"/>
                <w:sz w:val="17"/>
              </w:rPr>
              <w:t>gestão de conflitos escolares; mediação escolar; convivência ética; violência escolar; indisciplina; cultura de paz; gestão escolar</w:t>
            </w:r>
          </w:p>
        </w:tc>
      </w:tr>
      <w:tr>
        <w:tc>
          <w:tcPr>
            <w:tcW w:type="dxa" w:w="1944"/>
            <w:shd w:fill="F8F2E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color w:val="26313D"/>
                <w:sz w:val="17"/>
              </w:rPr>
              <w:t>Slug sugerido</w:t>
            </w:r>
          </w:p>
        </w:tc>
        <w:tc>
          <w:tcPr>
            <w:tcW w:type="dxa" w:w="7992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color w:val="26313D"/>
                <w:sz w:val="17"/>
              </w:rPr>
              <w:t>gestao-conflitos-escola-mediacao-escuta-convivencia-etica</w:t>
            </w:r>
          </w:p>
        </w:tc>
      </w:tr>
    </w:tbl>
    <w:p>
      <w:pPr>
        <w:pStyle w:val="Heading1"/>
        <w:keepNext/>
        <w:spacing w:before="180" w:after="80"/>
      </w:pPr>
      <w:r>
        <w:t>Fontes e leituras recomendadas</w:t>
      </w:r>
    </w:p>
    <w:p>
      <w:pPr>
        <w:spacing w:after="60"/>
      </w:pPr>
      <w:r>
        <w:rPr>
          <w:color w:val="6B7280"/>
          <w:sz w:val="17"/>
        </w:rPr>
        <w:t>MARTINS, Angela Maria; et al. Mediação de conflitos em escolas: entre normas e percepções docentes. Cadernos de Pesquisa, 2016.</w:t>
      </w:r>
    </w:p>
    <w:p>
      <w:pPr>
        <w:spacing w:after="60"/>
      </w:pPr>
      <w:r>
        <w:rPr>
          <w:color w:val="6B7280"/>
          <w:sz w:val="17"/>
        </w:rPr>
        <w:t>MARTINS, Angela Maria; MACHADO, Cristiane. Gestão escolar, situações de conflito e violência: campo de tensão em escolas públicas. Educar em Revista, n. 59, p. 157-173, 2016.</w:t>
      </w:r>
    </w:p>
    <w:p>
      <w:pPr>
        <w:spacing w:after="60"/>
      </w:pPr>
      <w:r>
        <w:rPr>
          <w:color w:val="6B7280"/>
          <w:sz w:val="17"/>
        </w:rPr>
        <w:t>MACHADO, Cristiane; MARTINS, Angela Maria. Gestão escolar: desafios na mediação das relações de convivência. Revista on Line de Política e Gestão Educacional, p. 350-362, 2017. DOI: 10.22633/rpge.v21.n2.2017.9498.</w:t>
      </w:r>
    </w:p>
    <w:p>
      <w:pPr>
        <w:spacing w:after="60"/>
      </w:pPr>
      <w:r>
        <w:rPr>
          <w:color w:val="6B7280"/>
          <w:sz w:val="17"/>
        </w:rPr>
        <w:t>CHRISPINO, Álvaro. Gestão do conflito escolar: da classificação dos conflitos aos modelos de mediação. Ensaio: Avaliação e Políticas Públicas em Educação, 2007.</w:t>
      </w:r>
    </w:p>
    <w:p>
      <w:pPr>
        <w:spacing w:after="60"/>
      </w:pPr>
      <w:r>
        <w:rPr>
          <w:color w:val="6B7280"/>
          <w:sz w:val="17"/>
        </w:rPr>
        <w:t>SECRETARIA MUNICIPAL DE EDUCAÇÃO DE SÃO PAULO. Educação em Direitos Humanos, Convivência e Mediação de Conflitos: Comissões de Mediação de Conflitos.</w:t>
      </w:r>
    </w:p>
    <w:p>
      <w:pPr>
        <w:spacing w:before="120"/>
        <w:jc w:val="center"/>
      </w:pPr>
      <w:r>
        <w:rPr>
          <w:color w:val="6B7280"/>
          <w:sz w:val="16"/>
        </w:rPr>
        <w:t>© 2026 • Prof. Eng. Josecler Silva • Conteúdo autoral para publicação profissional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123" w:left="1181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8" w:space="3" w:color="B8860B"/>
      </w:pBdr>
    </w:pPr>
    <w:r>
      <w:rPr>
        <w:b/>
        <w:color w:val="26313D"/>
        <w:sz w:val="18"/>
      </w:rPr>
      <w:t>Prof. Eng. Josecler Silva</w:t>
    </w:r>
  </w:p>
  <w:p>
    <w:pPr>
      <w:jc w:val="right"/>
    </w:pPr>
    <w:r>
      <w:rPr>
        <w:color w:val="55606C"/>
        <w:sz w:val="16"/>
      </w:rPr>
      <w:t xml:space="preserve">Página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5394960" cy="3036278"/>
          <wp:effectExtent l="0" t="0" r="0" b="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_water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4960" cy="3036278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1" w:lineRule="auto"/>
    </w:pPr>
    <w:rPr>
      <w:rFonts w:ascii="Aptos" w:hAnsi="Aptos"/>
      <w:color w:val="26313D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6313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B8860B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26313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 na Prática Pedagógica: de ameaça percebida a copiloto do professor</dc:title>
  <dc:subject>INTELIGÊNCIA ARTIFICIAL E COPILOTOS EDUCACIONAIS</dc:subject>
  <dc:creator>Prof. Eng. Josecler Silva</dc:creator>
  <cp:keywords>IA na educação; inteligência artificial; professor; planejamento de aula; avaliação; copiloto educacional; educação 2026</cp:keywords>
  <dc:description>Artigo profissional para publicação em site. Atualizado em agosto de 2026.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