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color w:val="B8831F"/>
          <w:sz w:val="18"/>
        </w:rPr>
        <w:t>EDUCAÇÃO &amp; GESTÃO • VALOR PERCEBIDO</w:t>
      </w:r>
    </w:p>
    <w:p>
      <w:pPr>
        <w:pStyle w:val="Title"/>
        <w:spacing w:after="80"/>
      </w:pPr>
      <w:r>
        <w:t>Mensalidade é Preço; Aprendizagem Percebida é Valor: como escolas comunicam proposta educacional e constroem confiança</w:t>
      </w:r>
    </w:p>
    <w:p>
      <w:pPr>
        <w:spacing w:after="160"/>
      </w:pPr>
      <w:r>
        <w:rPr>
          <w:i/>
          <w:color w:val="6B7280"/>
          <w:sz w:val="22"/>
        </w:rPr>
        <w:t>Falar de valor na educação não significa mercantilizar a escola. Significa tornar visível, com ética e evidências, o impacto do projeto pedagógico, a qualidade das relações e a parceria construída com as famílias.</w:t>
      </w:r>
    </w:p>
    <w:p>
      <w:pPr>
        <w:spacing w:after="200"/>
      </w:pPr>
      <w:r>
        <w:rPr>
          <w:color w:val="6B7280"/>
          <w:sz w:val="18"/>
        </w:rPr>
        <w:t>Por Prof. Eng. Josecler Silva  |  Série Educação &amp; Gestão  |  Atualizado em agosto de 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7F1E5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pPr>
              <w:spacing w:after="80"/>
            </w:pPr>
            <w:r>
              <w:rPr>
                <w:b/>
                <w:color w:val="B8831F"/>
                <w:sz w:val="17"/>
              </w:rPr>
              <w:t>EM UMA FRASE</w:t>
            </w:r>
          </w:p>
          <w:p>
            <w:pPr>
              <w:spacing w:after="0"/>
            </w:pPr>
            <w:r>
              <w:rPr>
                <w:color w:val="26313D"/>
                <w:sz w:val="20"/>
              </w:rPr>
              <w:t>Na educação, valor percebido não é luxo, propaganda ou promessa de nota. É a confiança de que o estudante aprende, desenvolve competências, é acompanhado com seriedade e vive uma experiência coerente com aquilo que a escola afirma defender.</w:t>
            </w:r>
          </w:p>
        </w:tc>
      </w:tr>
    </w:tbl>
    <w:p>
      <w:pPr>
        <w:spacing w:after="0"/>
      </w:pPr>
    </w:p>
    <w:p>
      <w:pPr>
        <w:pStyle w:val="Heading1"/>
        <w:spacing w:before="180" w:after="80"/>
      </w:pPr>
      <w:r>
        <w:t>A conversa sobre mensalidade costuma começar tarde demais</w:t>
      </w:r>
    </w:p>
    <w:p>
      <w:pPr>
        <w:spacing w:after="120" w:line="259" w:lineRule="auto"/>
      </w:pPr>
      <w:r>
        <w:t>Quando uma família questiona o valor da mensalidade, a resposta mais comum é listar estrutura, carga horária, materiais, atividades e custos. Esses elementos são relevantes, mas não explicam sozinhos por que uma instituição merece ser escolhida ou permanecer na vida de um estudante. A comparação acaba voltando para o número.</w:t>
      </w:r>
    </w:p>
    <w:p>
      <w:pPr>
        <w:spacing w:after="120" w:line="259" w:lineRule="auto"/>
      </w:pPr>
      <w:r>
        <w:t>O valor educacional é construído muito antes do boleto. Ele nasce da experiência acumulada: qualidade da aprendizagem, comunicação, segurança, pertencimento, coerência pedagógica, desenvolvimento, postura dos profissionais e confiança de que a escola conhece o aluno e age quando algo não vai bem.</w:t>
      </w:r>
    </w:p>
    <w:p>
      <w:pPr>
        <w:pStyle w:val="Heading1"/>
        <w:spacing w:before="180" w:after="80"/>
      </w:pPr>
      <w:r>
        <w:t>Valor educacional não pode ser confundido com marketing</w:t>
      </w:r>
    </w:p>
    <w:p>
      <w:pPr>
        <w:spacing w:after="120" w:line="259" w:lineRule="auto"/>
      </w:pPr>
      <w:r>
        <w:t>Existe uma linha ética importante. Educação não deve prometer resultados que dependem de inúmeros fatores nem transformar o estudante em “produto”. Comunicar valor significa explicar com transparência o projeto pedagógico, mostrar evidências de trabalho, assumir compromissos sob controle da instituição e reconhecer limites.</w:t>
      </w:r>
    </w:p>
    <w:p>
      <w:pPr>
        <w:spacing w:after="120" w:line="259" w:lineRule="auto"/>
      </w:pPr>
      <w:r>
        <w:t>Uma escola perde credibilidade quando promete excelência e entrega comunicação confusa, avaliações sem critério, professores sem apoio ou decisões incoerentes. Em educação, a própria operação é a principal mensagem de valor.</w:t>
      </w:r>
    </w:p>
    <w:p>
      <w:pPr>
        <w:pStyle w:val="Heading1"/>
        <w:spacing w:before="180" w:after="80"/>
      </w:pPr>
      <w:r>
        <w:t>O que as famílias realmente avaliam</w:t>
      </w:r>
    </w:p>
    <w:p>
      <w:pPr>
        <w:spacing w:after="120" w:line="259" w:lineRule="auto"/>
      </w:pPr>
      <w:r>
        <w:t>Cada família atribui pesos diferentes aos fatores de decisão, mas alguns elementos aparecem com frequência: aprendizagem, segurança, disciplina justa, vínculo com professores, desenvolvimento socioemocional, preparação para etapas futuras, comunicação e alinhamento de valores. Infraestrutura pode abrir a conversa; confiança sustenta a permanência.</w:t>
      </w:r>
    </w:p>
    <w:p>
      <w:pPr>
        <w:spacing w:after="120" w:line="259" w:lineRule="auto"/>
      </w:pPr>
      <w:r>
        <w:t>Por isso, a escola precisa conhecer seu público sem reduzir sua missão a agradar clientes. Escutar famílias serve para identificar lacunas de comunicação, experiência e serviço; decisões pedagógicas continuam exigindo liderança técnica e compromisso com o desenvolvimento do estudante.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EF2F5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pPr>
              <w:spacing w:after="80"/>
            </w:pPr>
            <w:r>
              <w:rPr>
                <w:b/>
                <w:color w:val="B8831F"/>
                <w:sz w:val="17"/>
              </w:rPr>
              <w:t>A PERGUNTA QUE MUDA A CONVERSA</w:t>
            </w:r>
          </w:p>
          <w:p>
            <w:pPr>
              <w:spacing w:after="0"/>
            </w:pPr>
            <w:r>
              <w:rPr>
                <w:color w:val="26313D"/>
                <w:sz w:val="20"/>
              </w:rPr>
              <w:t>Se uma família perguntar “por que a mensalidade vale isso?”, a escola consegue responder com evidências de aprendizagem, qualidade do acompanhamento, experiência, segurança e coerência pedagógica - ou apenas com estrutura, carga horária e uma lista de atividades?</w:t>
            </w:r>
          </w:p>
        </w:tc>
      </w:tr>
    </w:tbl>
    <w:p>
      <w:pPr>
        <w:spacing w:after="0"/>
      </w:pPr>
    </w:p>
    <w:p>
      <w:pPr>
        <w:pStyle w:val="Heading1"/>
        <w:spacing w:before="180" w:after="80"/>
      </w:pPr>
      <w:r>
        <w:t>Aprendizagem precisa se tornar visível</w:t>
      </w:r>
    </w:p>
    <w:p>
      <w:pPr>
        <w:spacing w:after="120" w:line="259" w:lineRule="auto"/>
      </w:pPr>
      <w:r>
        <w:t>Uma das formas mais fortes de comunicar valor educacional é mostrar progressão. Isso não significa divulgar apenas notas ou rankings. Significa apresentar o que foi aprendido, como o estudante evoluiu, quais competências estão sendo trabalhadas, que dificuldades foram identificadas e quais intervenções estão em curso.</w:t>
      </w:r>
    </w:p>
    <w:p>
      <w:pPr>
        <w:spacing w:after="120" w:line="259" w:lineRule="auto"/>
      </w:pPr>
      <w:r>
        <w:t>Portfólios, devolutivas qualitativas, reuniões orientadas por evidências, mostras de projetos, rubricas e relatórios de progresso tornam o processo mais compreensível. A família deixa de receber apenas uma fotografia final e passa a enxergar o percurso.</w:t>
      </w:r>
    </w:p>
    <w:p>
      <w:pPr>
        <w:pStyle w:val="Heading1"/>
        <w:spacing w:before="180" w:after="80"/>
      </w:pPr>
      <w:r>
        <w:t>Experiência e confiança também fazem parte do projeto</w:t>
      </w:r>
    </w:p>
    <w:p>
      <w:pPr>
        <w:spacing w:after="120" w:line="259" w:lineRule="auto"/>
      </w:pPr>
      <w:r>
        <w:t>Uma ótima aula pode perder impacto institucional se a família enfrenta meses de mensagens desencontradas, demora para tratar um conflito ou falta de clareza sobre critérios. A experiência educacional é sistêmica: pedagógico, secretaria, coordenação, atendimento, tecnologia e liderança contribuem para a confiança.</w:t>
      </w:r>
    </w:p>
    <w:p>
      <w:pPr>
        <w:spacing w:after="120" w:line="259" w:lineRule="auto"/>
      </w:pPr>
      <w:r>
        <w:t>Isso não significa transformar a escola em hotelaria. Significa reconhecer que processos mal desenhados consomem energia, geram ruído e enfraquecem a percepção de qualidade. Organização é uma forma de respeito.</w:t>
      </w:r>
    </w:p>
    <w:p>
      <w:pPr>
        <w:pStyle w:val="Heading1"/>
        <w:spacing w:before="180" w:after="80"/>
      </w:pPr>
      <w:r>
        <w:t>Quando a objeção parece ser preço</w:t>
      </w:r>
    </w:p>
    <w:p>
      <w:pPr>
        <w:spacing w:after="120" w:line="259" w:lineRule="auto"/>
      </w:pPr>
      <w:r>
        <w:t>Nem toda objeção de mensalidade é uma objeção de valor. Há famílias com restrição financeira real. Outras comparam alternativas. Algumas não compreendem a proposta; outras tiveram uma experiência negativa. Antes de oferecer desconto, é preciso diagnosticar o motivo. Soluções diferentes exigem respostas diferentes.</w:t>
      </w:r>
    </w:p>
    <w:p>
      <w:pPr>
        <w:spacing w:after="120" w:line="259" w:lineRule="auto"/>
      </w:pPr>
      <w:r>
        <w:t>Uma política de negociação saudável estabelece critérios, evita concessões improvisadas e preserva equidade entre famílias. Quando houver flexibilização, ela deve estar conectada a uma política clara, e não a quem pressiona mais.</w:t>
      </w:r>
    </w:p>
    <w:p>
      <w:pPr>
        <w:pStyle w:val="Heading1"/>
        <w:spacing w:before="180" w:after="80"/>
      </w:pPr>
      <w:r>
        <w:t>Como comunicar valor sem transformar tudo em propaganda</w:t>
      </w:r>
    </w:p>
    <w:p>
      <w:pPr>
        <w:spacing w:after="60" w:line="247" w:lineRule="auto"/>
      </w:pPr>
      <w:r>
        <w:rPr>
          <w:sz w:val="20"/>
        </w:rPr>
        <w:t>1. Defina quais resultados formativos a escola se compromete a perseguir e como serão acompanhados.</w:t>
      </w:r>
    </w:p>
    <w:p>
      <w:pPr>
        <w:spacing w:after="60" w:line="247" w:lineRule="auto"/>
      </w:pPr>
      <w:r>
        <w:rPr>
          <w:sz w:val="20"/>
        </w:rPr>
        <w:t>2. Organize evidências de aprendizagem que façam sentido para famílias, sem jargão técnico excessivo.</w:t>
      </w:r>
    </w:p>
    <w:p>
      <w:pPr>
        <w:spacing w:after="60" w:line="247" w:lineRule="auto"/>
      </w:pPr>
      <w:r>
        <w:rPr>
          <w:sz w:val="20"/>
        </w:rPr>
        <w:t>3. Crie uma cadência de comunicação: não espere a reunião de crise para explicar o projeto pedagógico.</w:t>
      </w:r>
    </w:p>
    <w:p>
      <w:pPr>
        <w:spacing w:after="60" w:line="247" w:lineRule="auto"/>
      </w:pPr>
      <w:r>
        <w:rPr>
          <w:sz w:val="20"/>
        </w:rPr>
        <w:t>4. Mostre processos, não apenas eventos: como a escola diagnostica, intervém, acompanha e devolve feedback.</w:t>
      </w:r>
    </w:p>
    <w:p>
      <w:pPr>
        <w:spacing w:after="60" w:line="247" w:lineRule="auto"/>
      </w:pPr>
      <w:r>
        <w:rPr>
          <w:sz w:val="20"/>
        </w:rPr>
        <w:t>5. Forme toda a equipe de atendimento para explicar a proposta com coerência, do professor à secretaria.</w:t>
      </w:r>
    </w:p>
    <w:p>
      <w:pPr>
        <w:spacing w:after="60" w:line="247" w:lineRule="auto"/>
      </w:pPr>
      <w:r>
        <w:rPr>
          <w:sz w:val="20"/>
        </w:rPr>
        <w:t>6. Use histórias e exemplos reais de aprendizagem preservando privacidade e evitando promessas universais.</w:t>
      </w:r>
    </w:p>
    <w:p>
      <w:pPr>
        <w:spacing w:after="60" w:line="247" w:lineRule="auto"/>
      </w:pPr>
      <w:r>
        <w:rPr>
          <w:sz w:val="20"/>
        </w:rPr>
        <w:t>7. Meça a confiança e trate reclamações como fonte de melhoria, não apenas como problema de comunicação.</w:t>
      </w:r>
    </w:p>
    <w:p>
      <w:pPr>
        <w:pStyle w:val="Heading1"/>
        <w:spacing w:before="180" w:after="80"/>
      </w:pPr>
      <w:r>
        <w:t>Indicadores que ajudam a enxergar valor educacional</w:t>
      </w:r>
    </w:p>
    <w:p>
      <w:pPr>
        <w:spacing w:after="60" w:line="247" w:lineRule="auto"/>
        <w:ind w:left="29" w:firstLine="0"/>
      </w:pPr>
      <w:r>
        <w:rPr>
          <w:sz w:val="20"/>
        </w:rPr>
        <w:t>• Crescimento de aprendizagem e domínio de habilidades essenciais.</w:t>
      </w:r>
    </w:p>
    <w:p>
      <w:pPr>
        <w:spacing w:after="60" w:line="247" w:lineRule="auto"/>
        <w:ind w:left="29" w:firstLine="0"/>
      </w:pPr>
      <w:r>
        <w:rPr>
          <w:sz w:val="20"/>
        </w:rPr>
        <w:t>• Frequência, permanência e rematrícula, analisadas junto com seus motivos.</w:t>
      </w:r>
    </w:p>
    <w:p>
      <w:pPr>
        <w:spacing w:after="60" w:line="247" w:lineRule="auto"/>
        <w:ind w:left="29" w:firstLine="0"/>
      </w:pPr>
      <w:r>
        <w:rPr>
          <w:sz w:val="20"/>
        </w:rPr>
        <w:t>• Participação de famílias em reuniões e ações pedagógicas.</w:t>
      </w:r>
    </w:p>
    <w:p>
      <w:pPr>
        <w:spacing w:after="60" w:line="247" w:lineRule="auto"/>
        <w:ind w:left="29" w:firstLine="0"/>
      </w:pPr>
      <w:r>
        <w:rPr>
          <w:sz w:val="20"/>
        </w:rPr>
        <w:t>• Tempo de resposta e resolução de demandas relevantes.</w:t>
      </w:r>
    </w:p>
    <w:p>
      <w:pPr>
        <w:spacing w:after="60" w:line="247" w:lineRule="auto"/>
        <w:ind w:left="29" w:firstLine="0"/>
      </w:pPr>
      <w:r>
        <w:rPr>
          <w:sz w:val="20"/>
        </w:rPr>
        <w:t>• Clima, segurança e pertencimento de estudantes e profissionais.</w:t>
      </w:r>
    </w:p>
    <w:p>
      <w:pPr>
        <w:spacing w:after="60" w:line="247" w:lineRule="auto"/>
        <w:ind w:left="29" w:firstLine="0"/>
      </w:pPr>
      <w:r>
        <w:rPr>
          <w:sz w:val="20"/>
        </w:rPr>
        <w:t>• Estabilidade e desenvolvimento da equipe docente.</w:t>
      </w:r>
    </w:p>
    <w:p>
      <w:pPr>
        <w:spacing w:after="60" w:line="247" w:lineRule="auto"/>
        <w:ind w:left="29" w:firstLine="0"/>
      </w:pPr>
      <w:r>
        <w:rPr>
          <w:sz w:val="20"/>
        </w:rPr>
        <w:t>• Qualidade das devolutivas e evidências apresentadas às famílias.</w:t>
      </w:r>
    </w:p>
    <w:p>
      <w:pPr>
        <w:pStyle w:val="Heading1"/>
        <w:spacing w:before="180" w:after="80"/>
      </w:pPr>
      <w:r>
        <w:t>O risco de confundir satisfação com qualidade</w:t>
      </w:r>
    </w:p>
    <w:p>
      <w:pPr>
        <w:spacing w:after="120" w:line="259" w:lineRule="auto"/>
      </w:pPr>
      <w:r>
        <w:t>Uma família pode ficar insatisfeita com uma decisão pedagogicamente correta, assim como pode ficar satisfeita com uma facilidade que prejudica a aprendizagem. Por isso, gestão educacional não deve perseguir satisfação a qualquer custo. A referência precisa ser a missão da escola, combinada com escuta, transparência e respeito.</w:t>
      </w:r>
    </w:p>
    <w:p>
      <w:pPr>
        <w:spacing w:after="120" w:line="259" w:lineRule="auto"/>
      </w:pPr>
      <w:r>
        <w:t>Valor percebido sustentável nasce quando a instituição consegue dizer “por que fazemos assim”, demonstrar evidências e manter coerência entre promessa e prática.</w:t>
      </w:r>
    </w:p>
    <w:p>
      <w:pPr>
        <w:pStyle w:val="Heading1"/>
        <w:spacing w:before="180" w:after="80"/>
      </w:pPr>
      <w:r>
        <w:t>Conclusão: a melhor defesa de valor é a qualidade tornada visível</w:t>
      </w:r>
    </w:p>
    <w:p>
      <w:pPr>
        <w:spacing w:after="120" w:line="259" w:lineRule="auto"/>
      </w:pPr>
      <w:r>
        <w:t>Mensalidade é uma decisão econômica; educação é uma relação de confiança de longo prazo. A escola fortalece essa relação quando transforma seu projeto pedagógico em experiência compreensível: o aluno aprende, recebe apoio, é desafiado, convive com critérios claros e tem seu desenvolvimento acompanhado.</w:t>
      </w:r>
    </w:p>
    <w:p>
      <w:pPr>
        <w:spacing w:after="120" w:line="259" w:lineRule="auto"/>
      </w:pPr>
      <w:r>
        <w:t>Quando a qualidade existe, mas permanece invisível, o preço domina a conversa. Quando a comunicação promete mais do que a escola entrega, a confiança se rompe. O caminho mais sólido está no meio: entregar com consistência, medir com inteligência e comunicar com verdade.</w:t>
      </w:r>
    </w:p>
    <w:p>
      <w:pPr>
        <w:pStyle w:val="Heading1"/>
        <w:spacing w:before="180" w:after="80"/>
      </w:pPr>
      <w:r>
        <w:t>Checklist de valor educacional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EEF2F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40"/>
            </w:pPr>
            <w:r/>
            <w:r>
              <w:rPr>
                <w:color w:val="26313D"/>
                <w:sz w:val="19"/>
              </w:rPr>
              <w:t>✓  A proposta pedagógica pode ser explicada em linguagem clara para uma família em poucos minutos.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A escola possui evidências de aprendizagem além de notas e rankings.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Comunicação com famílias é preventiva e pedagógica, não apenas administrativa ou reativa.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Políticas de desconto e negociação têm critérios explícitos e consistentes.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Reclamações são analisadas por causa, área e recorrência para gerar melhoria.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A equipe conhece os compromissos que a escola pode prometer e aqueles que não deve prometer.</w:t>
            </w:r>
          </w:p>
          <w:p>
            <w:pPr>
              <w:spacing w:after="40"/>
            </w:pPr>
            <w:r>
              <w:rPr>
                <w:color w:val="26313D"/>
                <w:sz w:val="19"/>
              </w:rPr>
              <w:t>✓  Indicadores de rematrícula são lidos junto com aprendizagem, clima e experiência, evitando conclusões simplistas.</w:t>
            </w:r>
          </w:p>
        </w:tc>
      </w:tr>
    </w:tbl>
    <w:p>
      <w:pPr>
        <w:pStyle w:val="Heading1"/>
        <w:spacing w:before="180" w:after="80"/>
      </w:pPr>
      <w:r>
        <w:t>Para publicação no site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3" w:space="0" w:color="E7D8B8"/>
          <w:left w:val="single" w:sz="3" w:space="0" w:color="E7D8B8"/>
          <w:bottom w:val="single" w:sz="3" w:space="0" w:color="E7D8B8"/>
          <w:right w:val="single" w:sz="3" w:space="0" w:color="E7D8B8"/>
          <w:insideH w:val="single" w:sz="3" w:space="0" w:color="E7D8B8"/>
          <w:insideV w:val="single" w:sz="3" w:space="0" w:color="E7D8B8"/>
        </w:tblBorders>
      </w:tblPr>
      <w:tblGrid>
        <w:gridCol w:w="4939"/>
        <w:gridCol w:w="4939"/>
      </w:tblGrid>
      <w:tr>
        <w:tc>
          <w:tcPr>
            <w:tcW w:type="dxa" w:w="4939"/>
            <w:shd w:fill="F7F1E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b/>
                <w:color w:val="B8831F"/>
                <w:sz w:val="15"/>
              </w:rPr>
              <w:t>Meta description</w:t>
            </w:r>
          </w:p>
        </w:tc>
        <w:tc>
          <w:tcPr>
            <w:tcW w:type="dxa" w:w="4939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color w:val="26313D"/>
                <w:sz w:val="15"/>
              </w:rPr>
              <w:t>Veja como escolas podem comunicar valor educacional com ética, tornando visíveis aprendizagem, projeto pedagógico, experiência, confiança e parceria com as famílias.</w:t>
            </w:r>
          </w:p>
        </w:tc>
      </w:tr>
      <w:tr>
        <w:tc>
          <w:tcPr>
            <w:tcW w:type="dxa" w:w="4939"/>
            <w:shd w:fill="F7F1E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b/>
                <w:color w:val="B8831F"/>
                <w:sz w:val="15"/>
              </w:rPr>
              <w:t>Palavras-chave</w:t>
            </w:r>
          </w:p>
        </w:tc>
        <w:tc>
          <w:tcPr>
            <w:tcW w:type="dxa" w:w="4939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color w:val="26313D"/>
                <w:sz w:val="15"/>
              </w:rPr>
              <w:t>mensalidade escolar; valor percebido; gestão escolar; proposta pedagógica; relacionamento com famílias; rematrícula; experiência educacional; aprendizagem</w:t>
            </w:r>
          </w:p>
        </w:tc>
      </w:tr>
      <w:tr>
        <w:tc>
          <w:tcPr>
            <w:tcW w:type="dxa" w:w="4939"/>
            <w:shd w:fill="F7F1E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b/>
                <w:color w:val="B8831F"/>
                <w:sz w:val="15"/>
              </w:rPr>
              <w:t>Slug sugerido</w:t>
            </w:r>
          </w:p>
        </w:tc>
        <w:tc>
          <w:tcPr>
            <w:tcW w:type="dxa" w:w="4939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  <w:r>
              <w:rPr>
                <w:color w:val="26313D"/>
                <w:sz w:val="15"/>
              </w:rPr>
              <w:t>mensalidade-preco-aprendizagem-valor-percebido-escola-familias</w:t>
            </w:r>
          </w:p>
        </w:tc>
      </w:tr>
    </w:tbl>
    <w:p>
      <w:pPr>
        <w:pStyle w:val="Heading1"/>
        <w:spacing w:before="180" w:after="80"/>
      </w:pPr>
      <w:r>
        <w:t>Fontes e leituras recomendadas</w:t>
      </w:r>
    </w:p>
    <w:p>
      <w:pPr>
        <w:spacing w:after="40" w:line="240" w:lineRule="auto"/>
      </w:pPr>
      <w:r>
        <w:rPr>
          <w:color w:val="6B7280"/>
          <w:sz w:val="15"/>
        </w:rPr>
        <w:t>LÜCK, Heloísa. Dimensões de gestão escolar e suas competências. Curitiba: Positivo, 2009.</w:t>
      </w:r>
    </w:p>
    <w:p>
      <w:pPr>
        <w:spacing w:after="40" w:line="240" w:lineRule="auto"/>
      </w:pPr>
      <w:r>
        <w:rPr>
          <w:color w:val="6B7280"/>
          <w:sz w:val="15"/>
        </w:rPr>
        <w:t>ZEITHAML, Valarie A. Consumer Perceptions of Price, Quality, and Value: A Means-End Model and Synthesis of Evidence. Journal of Marketing, v. 52, n. 3, 1988.</w:t>
      </w:r>
    </w:p>
    <w:p>
      <w:pPr>
        <w:spacing w:after="40" w:line="240" w:lineRule="auto"/>
      </w:pPr>
      <w:r>
        <w:rPr>
          <w:color w:val="6B7280"/>
          <w:sz w:val="15"/>
        </w:rPr>
        <w:t>KOTLER, Philip; FOX, Karen F. A. Strategic Marketing for Educational Institutions. 2nd ed. Upper Saddle River: Prentice Hall, 1995.</w:t>
      </w:r>
    </w:p>
    <w:p>
      <w:pPr>
        <w:spacing w:after="40" w:line="240" w:lineRule="auto"/>
      </w:pPr>
      <w:r>
        <w:rPr>
          <w:color w:val="6B7280"/>
          <w:sz w:val="15"/>
        </w:rPr>
        <w:t>HATTIE, John. Visible Learning for Teachers: Maximizing Impact on Learning. London: Routledge, 2012.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123" w:left="1181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8" w:space="3" w:color="B8860B"/>
      </w:pBdr>
    </w:pPr>
    <w:r>
      <w:rPr>
        <w:b/>
        <w:color w:val="26313D"/>
        <w:sz w:val="18"/>
      </w:rPr>
      <w:t>Prof. Eng. Josecler Silva</w:t>
    </w:r>
  </w:p>
  <w:p>
    <w:pPr>
      <w:jc w:val="right"/>
    </w:pPr>
    <w:r>
      <w:rPr>
        <w:color w:val="55606C"/>
        <w:sz w:val="16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394960" cy="3036278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_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303627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ptos" w:hAnsi="Aptos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13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0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1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 na Prática Pedagógica: de ameaça percebida a copiloto do professor</dc:title>
  <dc:subject>INTELIGÊNCIA ARTIFICIAL E COPILOTOS EDUCACIONAIS</dc:subject>
  <dc:creator>Prof. Eng. Josecler Silva</dc:creator>
  <cp:keywords>IA na educação; inteligência artificial; professor; planejamento de aula; avaliação; copiloto educacional; educação 2026</cp:keywords>
  <dc:description>Artigo profissional para publicação em site. Atualizado em agosto de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